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2B" w:rsidRDefault="00BF482B">
      <w:pPr>
        <w:spacing w:after="100" w:afterAutospacing="1"/>
        <w:rPr>
          <w:rFonts w:ascii="Microsoft JhengHei UI" w:hAnsi="Microsoft JhengHei UI"/>
        </w:rPr>
      </w:pPr>
    </w:p>
    <w:p w:rsidR="00BF482B" w:rsidRDefault="00B67A63">
      <w:pPr>
        <w:spacing w:after="100" w:afterAutospacing="1"/>
        <w:rPr>
          <w:rFonts w:ascii="Times New Roman" w:eastAsia="方正楷体_GBK" w:hAnsi="Times New Roman" w:cs="Times New Roman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-567055</wp:posOffset>
            </wp:positionV>
            <wp:extent cx="2260600" cy="534035"/>
            <wp:effectExtent l="0" t="0" r="6350" b="18415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JhengHei UI" w:hAnsi="Microsoft JhengHei UI" w:hint="eastAsia"/>
        </w:rPr>
        <w:t xml:space="preserve">   </w:t>
      </w:r>
      <w:r>
        <w:rPr>
          <w:rFonts w:hint="eastAsia"/>
        </w:rPr>
        <w:t xml:space="preserve">     </w:t>
      </w:r>
    </w:p>
    <w:p w:rsidR="00BF482B" w:rsidRDefault="00B67A63">
      <w:pPr>
        <w:rPr>
          <w:rFonts w:ascii="Microsoft JhengHei UI" w:eastAsia="宋体" w:hAnsi="Microsoft JhengHei UI"/>
        </w:rPr>
      </w:pPr>
      <w:r>
        <w:rPr>
          <w:rFonts w:ascii="Microsoft JhengHei UI" w:eastAsia="Microsoft JhengHei UI" w:hAnsi="Microsoft JhengHei UI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-1170940</wp:posOffset>
            </wp:positionH>
            <wp:positionV relativeFrom="paragraph">
              <wp:posOffset>8813165</wp:posOffset>
            </wp:positionV>
            <wp:extent cx="7940040" cy="780415"/>
            <wp:effectExtent l="0" t="0" r="3810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319"/>
                    <a:stretch>
                      <a:fillRect/>
                    </a:stretch>
                  </pic:blipFill>
                  <pic:spPr>
                    <a:xfrm>
                      <a:off x="0" y="0"/>
                      <a:ext cx="7940040" cy="7804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36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" o:spid="_x0000_s1028" type="#_x0000_t202" style="position:absolute;left:0;text-align:left;margin-left:77.25pt;margin-top:699.9pt;width:261.5pt;height:37.2pt;z-index:251657216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" fillcolor="#d2bb75" stroked="f" strokeweight=".5pt">
            <v:textbox>
              <w:txbxContent>
                <w:p w:rsidR="00BF482B" w:rsidRDefault="00B67A63">
                  <w:pPr>
                    <w:jc w:val="center"/>
                    <w:rPr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Times New Roman" w:eastAsia="方正楷体_GBK" w:hAnsi="Times New Roman" w:cs="Times New Roman" w:hint="eastAsia"/>
                      <w:b/>
                      <w:bCs/>
                      <w:color w:val="FFFFFF" w:themeColor="background1"/>
                      <w:sz w:val="36"/>
                      <w:szCs w:val="36"/>
                    </w:rPr>
                    <w:t>渝农商理财有限责任公司</w:t>
                  </w:r>
                </w:p>
              </w:txbxContent>
            </v:textbox>
          </v:shape>
        </w:pict>
      </w:r>
      <w:r>
        <w:rPr>
          <w:rFonts w:ascii="Microsoft JhengHei UI" w:eastAsia="宋体" w:hAnsi="Microsoft JhengHei UI" w:hint="eastAsia"/>
        </w:rPr>
        <w:t xml:space="preserve">                                                                                                  </w:t>
      </w:r>
    </w:p>
    <w:p w:rsidR="00BF482B" w:rsidRDefault="007B3366">
      <w:pPr>
        <w:rPr>
          <w:rFonts w:ascii="Microsoft JhengHei UI" w:eastAsia="宋体" w:hAnsi="Microsoft JhengHei UI"/>
        </w:rPr>
      </w:pPr>
      <w:r>
        <w:pict>
          <v:rect id="矩形 6" o:spid="_x0000_s1027" style="position:absolute;left:0;text-align:left;margin-left:-85.2pt;margin-top:15.85pt;width:585.9pt;height:113.45pt;z-index:2516582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" stroked="f" strokeweight="2pt">
            <v:textbox>
              <w:txbxContent>
                <w:p w:rsidR="00BF482B" w:rsidRDefault="00B67A63">
                  <w:pPr>
                    <w:jc w:val="center"/>
                    <w:rPr>
                      <w:rFonts w:ascii="Microsoft YaHei UI" w:eastAsia="Microsoft YaHei UI" w:hAnsi="Microsoft YaHei UI"/>
                      <w:color w:val="D2BB75"/>
                      <w:sz w:val="128"/>
                      <w:szCs w:val="128"/>
                    </w:rPr>
                  </w:pPr>
                  <w:r>
                    <w:rPr>
                      <w:rFonts w:ascii="Microsoft YaHei UI" w:eastAsia="Microsoft YaHei UI" w:hAnsi="Microsoft YaHei UI" w:cs="Times New Roman" w:hint="eastAsia"/>
                      <w:b/>
                      <w:color w:val="D2BB75"/>
                      <w:sz w:val="116"/>
                      <w:szCs w:val="116"/>
                    </w:rPr>
                    <w:t>季度市场分析报告</w:t>
                  </w:r>
                </w:p>
              </w:txbxContent>
            </v:textbox>
          </v:rect>
        </w:pict>
      </w: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7B3366">
      <w:pPr>
        <w:rPr>
          <w:rFonts w:ascii="Microsoft JhengHei UI" w:eastAsia="宋体" w:hAnsi="Microsoft JhengHei UI"/>
        </w:rPr>
      </w:pPr>
      <w:r>
        <w:pict>
          <v:shape id="文本框 9" o:spid="_x0000_s1026" type="#_x0000_t202" style="position:absolute;left:0;text-align:left;margin-left:27.35pt;margin-top:8.2pt;width:331.6pt;height:61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" stroked="f" strokeweight=".5pt">
            <v:textbox>
              <w:txbxContent>
                <w:p w:rsidR="00BF482B" w:rsidRDefault="00B329F6">
                  <w:pPr>
                    <w:jc w:val="center"/>
                    <w:rPr>
                      <w:rFonts w:ascii="Times New Roman" w:eastAsia="微软雅黑" w:hAnsi="Times New Roman" w:cs="Times New Roman"/>
                      <w:color w:val="808080" w:themeColor="background1" w:themeShade="80"/>
                      <w:sz w:val="48"/>
                      <w:szCs w:val="48"/>
                    </w:rPr>
                  </w:pPr>
                  <w:r>
                    <w:rPr>
                      <w:rFonts w:ascii="Times New Roman" w:eastAsia="微软雅黑" w:hAnsi="Times New Roman" w:cs="Times New Roman" w:hint="eastAsia"/>
                      <w:color w:val="808080" w:themeColor="background1" w:themeShade="80"/>
                      <w:sz w:val="48"/>
                      <w:szCs w:val="48"/>
                    </w:rPr>
                    <w:t>202</w:t>
                  </w:r>
                  <w:r>
                    <w:rPr>
                      <w:rFonts w:ascii="Times New Roman" w:eastAsia="微软雅黑" w:hAnsi="Times New Roman" w:cs="Times New Roman"/>
                      <w:color w:val="808080" w:themeColor="background1" w:themeShade="80"/>
                      <w:sz w:val="48"/>
                      <w:szCs w:val="48"/>
                    </w:rPr>
                    <w:t>3</w:t>
                  </w:r>
                  <w:r w:rsidR="00CB7F39">
                    <w:rPr>
                      <w:rFonts w:ascii="Times New Roman" w:eastAsia="微软雅黑" w:hAnsi="Times New Roman" w:cs="Times New Roman" w:hint="eastAsia"/>
                      <w:color w:val="808080" w:themeColor="background1" w:themeShade="80"/>
                      <w:sz w:val="48"/>
                      <w:szCs w:val="48"/>
                    </w:rPr>
                    <w:t>年第三</w:t>
                  </w:r>
                  <w:r w:rsidR="00B67A63">
                    <w:rPr>
                      <w:rFonts w:ascii="Times New Roman" w:eastAsia="微软雅黑" w:hAnsi="Times New Roman" w:cs="Times New Roman" w:hint="eastAsia"/>
                      <w:color w:val="808080" w:themeColor="background1" w:themeShade="80"/>
                      <w:sz w:val="48"/>
                      <w:szCs w:val="48"/>
                    </w:rPr>
                    <w:t>季度</w:t>
                  </w:r>
                </w:p>
              </w:txbxContent>
            </v:textbox>
          </v:shape>
        </w:pict>
      </w: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67A63">
      <w:pPr>
        <w:rPr>
          <w:rFonts w:ascii="Microsoft JhengHei UI" w:eastAsia="宋体" w:hAnsi="Microsoft JhengHei UI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-1130300</wp:posOffset>
            </wp:positionH>
            <wp:positionV relativeFrom="paragraph">
              <wp:posOffset>691515</wp:posOffset>
            </wp:positionV>
            <wp:extent cx="7571105" cy="3776345"/>
            <wp:effectExtent l="0" t="0" r="10795" b="14605"/>
            <wp:wrapSquare wrapText="bothSides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482B" w:rsidRDefault="00BF482B">
      <w:pPr>
        <w:numPr>
          <w:ilvl w:val="0"/>
          <w:numId w:val="1"/>
        </w:numPr>
        <w:spacing w:line="520" w:lineRule="exact"/>
        <w:rPr>
          <w:rFonts w:ascii="楷体" w:eastAsia="楷体" w:hAnsi="楷体" w:cs="楷体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sectPr w:rsidR="00BF482B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lastRenderedPageBreak/>
        <w:t>一、海外宏观环境</w:t>
      </w:r>
    </w:p>
    <w:p w:rsidR="00CE2A14" w:rsidRDefault="003118B4" w:rsidP="00331E7E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 w:rsidRPr="003118B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</w:t>
      </w:r>
      <w:r w:rsid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Pr="003118B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，美国经济数据继续表现为缓慢降温。上半月发布的</w:t>
      </w:r>
      <w:r w:rsidRPr="003118B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6</w:t>
      </w:r>
      <w:r w:rsidRPr="003118B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月通胀数据不及预期，</w:t>
      </w:r>
      <w:r w:rsidRPr="003118B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CPI</w:t>
      </w:r>
      <w:r w:rsidRPr="003118B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Pr="003118B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PPI</w:t>
      </w:r>
      <w:r w:rsidRPr="003118B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超预期回落，加息预期随之下行；美联储召开</w:t>
      </w:r>
      <w:r w:rsidRPr="003118B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FOMC</w:t>
      </w:r>
      <w:r w:rsidRPr="003118B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会议，宣布加息</w:t>
      </w:r>
      <w:r w:rsidRPr="003118B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25BP</w:t>
      </w:r>
      <w:r w:rsidRPr="003118B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，基本符合市场预期，鲍威尔表态略偏鸽；下半月，美国二季度</w:t>
      </w:r>
      <w:r w:rsidRPr="003118B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GDP</w:t>
      </w:r>
      <w:r w:rsidRPr="003118B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环比折年率季调后初值录得</w:t>
      </w:r>
      <w:r w:rsidRPr="003118B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2.4%</w:t>
      </w:r>
      <w:r w:rsidRPr="003118B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，大幅超预期，服务性消费是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主要驱动力。由于经济韧性、通胀回落，市场对经济软着陆的预期增强</w:t>
      </w:r>
      <w:r w:rsidR="00044E6E" w:rsidRPr="00044E6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3118B4" w:rsidRDefault="007A4AE4" w:rsidP="00331E7E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 w:rsidRP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P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，美国经济数据好坏参半，整体仍有韧性。</w:t>
      </w:r>
      <w:r w:rsidRP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</w:t>
      </w:r>
      <w:r w:rsidRP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月公布的</w:t>
      </w:r>
      <w:r w:rsidRP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</w:t>
      </w:r>
      <w:r w:rsidRP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月居民零售数据超预期，环比录得</w:t>
      </w:r>
      <w:r w:rsidRP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0.7%</w:t>
      </w:r>
      <w:r w:rsidRP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；新屋开工环比</w:t>
      </w:r>
      <w:r w:rsidRP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3.9%</w:t>
      </w:r>
      <w:r w:rsidRP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，远超预期的</w:t>
      </w:r>
      <w:r w:rsidRP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1.1%</w:t>
      </w:r>
      <w:r w:rsidRP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。但制造业和服务业</w:t>
      </w:r>
      <w:r w:rsidRP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P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不及预期，服务业景气度降温，新增非农就业人数小幅低于预期。需要注意的是，惠誉意外下调美国信用评级，主要原因在于美国债务负担累积，加息搭配财政大力支出，美债面临流动性危机，带动美债中长端利率大幅上行。但鉴于当前美国经济形势较好，市场对该消息反应平淡。</w:t>
      </w:r>
    </w:p>
    <w:p w:rsidR="007A4AE4" w:rsidRDefault="007A4AE4" w:rsidP="00331E7E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DF4F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美国通胀复燃、消费韧性，美联储坚持偏鹰态度。</w:t>
      </w:r>
      <w:r w:rsidR="00DF4F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</w:t>
      </w:r>
      <w:r w:rsidR="00DF4F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月公布的</w:t>
      </w:r>
      <w:r w:rsidR="00DF4F3F" w:rsidRPr="00DF4F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</w:t>
      </w:r>
      <w:r w:rsidR="00DF4F3F" w:rsidRPr="00DF4F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</w:t>
      </w:r>
      <w:r w:rsidR="00DF4F3F" w:rsidRPr="00DF4F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DF4F3F" w:rsidRPr="00DF4F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CPI</w:t>
      </w:r>
      <w:r w:rsidR="00DF4F3F" w:rsidRPr="00DF4F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同比超预期，主要受到能源价格上涨和消费韧性影响，配合近期汽车和医疗行业工人罢工、财政宽松，通胀有反复的压力。</w:t>
      </w:r>
      <w:r w:rsidR="00DF4F3F" w:rsidRPr="00DF4F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8 </w:t>
      </w:r>
      <w:r w:rsidR="00DF4F3F" w:rsidRPr="00DF4F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月美国零售销售同比与环比增速均回升，超出市场预期，消费表现韧性。货币政策方面，</w:t>
      </w:r>
      <w:r w:rsidR="00DF4F3F" w:rsidRPr="00DF4F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</w:t>
      </w:r>
      <w:r w:rsidR="00DF4F3F" w:rsidRPr="00DF4F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月美联储暂停加息，符合市场预期，但点阵图显示年内或仍有一次加息，此外，</w:t>
      </w:r>
      <w:r w:rsidR="00DF4F3F" w:rsidRPr="00DF4F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2024</w:t>
      </w:r>
      <w:r w:rsidR="00DF4F3F" w:rsidRPr="00DF4F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年预测利率中值较</w:t>
      </w:r>
      <w:r w:rsidR="00DF4F3F" w:rsidRPr="00DF4F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6</w:t>
      </w:r>
      <w:r w:rsidR="00DF4F3F" w:rsidRPr="00DF4F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月大幅上调</w:t>
      </w:r>
      <w:r w:rsidR="00DF4F3F" w:rsidRPr="00DF4F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50BP</w:t>
      </w:r>
      <w:r w:rsidR="00DF4F3F" w:rsidRPr="00DF4F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，意味着美联储将在更长的时间维持较高利率。</w:t>
      </w:r>
    </w:p>
    <w:p w:rsidR="00BF482B" w:rsidRDefault="006B2F55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 w:rsidRPr="006B2F55">
        <w:rPr>
          <w:noProof/>
        </w:rPr>
        <w:lastRenderedPageBreak/>
        <w:drawing>
          <wp:inline distT="0" distB="0" distL="0" distR="0">
            <wp:extent cx="5274310" cy="258790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A2D" w:rsidRDefault="00A21158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360"/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</w:pPr>
      <w:r w:rsidRPr="00A21158"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  <w:t>数据来源</w:t>
      </w:r>
      <w:r w:rsidRPr="00A21158">
        <w:rPr>
          <w:rFonts w:ascii="Times New Roman" w:eastAsia="方正仿宋_GBK" w:hAnsi="Times New Roman" w:hint="eastAsia"/>
          <w:color w:val="333333"/>
          <w:sz w:val="18"/>
          <w:szCs w:val="18"/>
          <w:shd w:val="clear" w:color="auto" w:fill="FFFFFF"/>
        </w:rPr>
        <w:t>：</w:t>
      </w:r>
      <w:r w:rsidRPr="00A21158">
        <w:rPr>
          <w:rFonts w:ascii="Times New Roman" w:eastAsia="方正仿宋_GBK" w:hAnsi="Times New Roman" w:hint="eastAsia"/>
          <w:color w:val="333333"/>
          <w:sz w:val="18"/>
          <w:szCs w:val="18"/>
          <w:shd w:val="clear" w:color="auto" w:fill="FFFFFF"/>
        </w:rPr>
        <w:t>W</w:t>
      </w:r>
      <w:r w:rsidRPr="00A21158"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  <w:t>ind</w:t>
      </w:r>
      <w:r w:rsidRPr="00A21158">
        <w:rPr>
          <w:rFonts w:ascii="Times New Roman" w:eastAsia="方正仿宋_GBK" w:hAnsi="Times New Roman" w:hint="eastAsia"/>
          <w:color w:val="333333"/>
          <w:sz w:val="18"/>
          <w:szCs w:val="18"/>
          <w:shd w:val="clear" w:color="auto" w:fill="FFFFFF"/>
        </w:rPr>
        <w:t>，</w:t>
      </w:r>
      <w:r w:rsidRPr="00A21158"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  <w:t>渝农商理财</w:t>
      </w:r>
    </w:p>
    <w:p w:rsidR="00A21158" w:rsidRPr="00A21158" w:rsidRDefault="00A21158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360"/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二、国内宏观环境</w:t>
      </w:r>
    </w:p>
    <w:p w:rsidR="00386A5D" w:rsidRDefault="00DC55A9" w:rsidP="008A2B8C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伴随</w:t>
      </w:r>
      <w:r w:rsidRPr="00DC55A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二季度经济增长放缓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，三季度政策稳增长的诉求抬升。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月召开的</w:t>
      </w:r>
      <w:r w:rsidRPr="00DC55A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政治局会议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明确，</w:t>
      </w:r>
      <w:r w:rsidRPr="00DC55A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要加强逆周期调节和政策储备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，加快政府债券发行，</w:t>
      </w:r>
      <w:r w:rsidRPr="00DC55A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制定实施一揽子化债方案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Pr="00DC55A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受益于增量政策发力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，叠加出口下行周期逐步见底，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月经济</w:t>
      </w:r>
      <w:r w:rsidR="00D70FF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下行压力有所缓解，制造业</w:t>
      </w:r>
      <w:r w:rsidR="00D70FF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</w:t>
      </w:r>
      <w:r w:rsidR="00D70FF8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 xml:space="preserve">MI </w:t>
      </w:r>
      <w:r w:rsidR="00D70FF8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环比回升</w:t>
      </w:r>
      <w:r w:rsidR="00D70FF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</w:t>
      </w:r>
      <w:r w:rsidR="00D70FF8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.3</w:t>
      </w:r>
      <w:r w:rsidR="00D70FF8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个百分点至</w:t>
      </w:r>
      <w:r w:rsidR="00D70FF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</w:t>
      </w:r>
      <w:r w:rsidR="00D70FF8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9.3</w:t>
      </w:r>
      <w:r w:rsidR="00D70FF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D70FF8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国内经济进入摩底阶段</w:t>
      </w:r>
      <w:r w:rsidR="00D70FF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B32A4E" w:rsidRDefault="00D70FF8" w:rsidP="00D70FF8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月，经济继续缓步修复，各项数据表现良好，</w:t>
      </w:r>
      <w:r w:rsidRPr="00DC55A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国内经济底得到确认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8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月</w:t>
      </w:r>
      <w:r w:rsidR="00DC55A9" w:rsidRPr="00DC55A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工业增加值、固定资产投资、社零等指标均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实现同比回升</w:t>
      </w:r>
      <w:r w:rsidR="00B32A4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社融规模总量超预期</w:t>
      </w:r>
      <w:r w:rsidR="00B32A4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，市场信心得到改善。货币政策方面，央行进行了年内第二次降息，分别下调逆回购和</w:t>
      </w:r>
      <w:r w:rsidR="00B32A4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B32A4E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Y MLF</w:t>
      </w:r>
      <w:r w:rsidR="00B32A4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利率</w:t>
      </w:r>
      <w:r w:rsidR="00B32A4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B32A4E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0BP</w:t>
      </w:r>
      <w:r w:rsidR="00B32A4E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和</w:t>
      </w:r>
      <w:r w:rsidR="00B32A4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B32A4E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5BP</w:t>
      </w:r>
      <w:r w:rsidR="00B32A4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，引导银行</w:t>
      </w:r>
      <w:r w:rsidR="00F72D3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资金成本和实体融资成本下行。</w:t>
      </w:r>
    </w:p>
    <w:p w:rsidR="00F72D3E" w:rsidRDefault="00F72D3E" w:rsidP="00D70FF8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9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月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各大一线城市陆续宣布认房不认贷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市场对经济的预期进一步好转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房屋销售环比小幅改善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政策对汽车行业的支持力度加码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，“金九”期间汽车销售表现亮眼，内需明显提升。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月制造业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MI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录得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0.2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自今年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月以后再度回到荣枯线以上。</w:t>
      </w:r>
    </w:p>
    <w:p w:rsidR="00CC5992" w:rsidRDefault="00F72D3E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 w:rsidRPr="00F72D3E">
        <w:rPr>
          <w:noProof/>
        </w:rPr>
        <w:lastRenderedPageBreak/>
        <w:drawing>
          <wp:inline distT="0" distB="0" distL="0" distR="0">
            <wp:extent cx="5274310" cy="277888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158" w:rsidRPr="00A21158" w:rsidRDefault="00A21158" w:rsidP="00A21158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360"/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</w:pPr>
      <w:r w:rsidRPr="00A21158"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  <w:t>数据来源</w:t>
      </w:r>
      <w:r w:rsidRPr="00A21158">
        <w:rPr>
          <w:rFonts w:ascii="Times New Roman" w:eastAsia="方正仿宋_GBK" w:hAnsi="Times New Roman" w:hint="eastAsia"/>
          <w:color w:val="333333"/>
          <w:sz w:val="18"/>
          <w:szCs w:val="18"/>
          <w:shd w:val="clear" w:color="auto" w:fill="FFFFFF"/>
        </w:rPr>
        <w:t>：</w:t>
      </w:r>
      <w:r w:rsidRPr="00A21158">
        <w:rPr>
          <w:rFonts w:ascii="Times New Roman" w:eastAsia="方正仿宋_GBK" w:hAnsi="Times New Roman" w:hint="eastAsia"/>
          <w:color w:val="333333"/>
          <w:sz w:val="18"/>
          <w:szCs w:val="18"/>
          <w:shd w:val="clear" w:color="auto" w:fill="FFFFFF"/>
        </w:rPr>
        <w:t>W</w:t>
      </w:r>
      <w:r w:rsidRPr="00A21158"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  <w:t>ind</w:t>
      </w:r>
      <w:r w:rsidRPr="00A21158">
        <w:rPr>
          <w:rFonts w:ascii="Times New Roman" w:eastAsia="方正仿宋_GBK" w:hAnsi="Times New Roman" w:hint="eastAsia"/>
          <w:color w:val="333333"/>
          <w:sz w:val="18"/>
          <w:szCs w:val="18"/>
          <w:shd w:val="clear" w:color="auto" w:fill="FFFFFF"/>
        </w:rPr>
        <w:t>，</w:t>
      </w:r>
      <w:r w:rsidRPr="00A21158"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  <w:t>渝农商理财</w:t>
      </w:r>
    </w:p>
    <w:p w:rsidR="00CC5992" w:rsidRPr="00A21158" w:rsidRDefault="00CC5992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三、国内权益市场</w:t>
      </w:r>
    </w:p>
    <w:p w:rsidR="000C7324" w:rsidRDefault="00477BAF" w:rsidP="00D53417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伴随国内经济进入摩底阶段，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7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月股市呈震荡格局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。下旬召开的中央政治局会议定调一定程度超预期，叠加美联储鸽派表态，月末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股快速冲高，全月实现小幅回升。</w:t>
      </w:r>
      <w:r w:rsidR="00B8041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绝大多数行业实现上涨，其中，</w:t>
      </w:r>
      <w:r w:rsidR="00B8041A" w:rsidRPr="00B8041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非银金融</w:t>
      </w:r>
      <w:r w:rsidR="00B8041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、房地产、商贸零售、建筑材料等行业涨幅居前，涨幅均在</w:t>
      </w:r>
      <w:r w:rsidR="00B8041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B8041A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0</w:t>
      </w:r>
      <w:r w:rsidR="00B8041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%</w:t>
      </w:r>
      <w:r w:rsidR="00B8041A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以上</w:t>
      </w:r>
      <w:r w:rsidR="00B8041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B8041A" w:rsidRDefault="00B8041A" w:rsidP="00D53417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股呈下行趋势，上证综指最低到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3064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点，市场情绪不佳。中央政治局会议后政策出台进度偏缓，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月公布的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月经济金融数据表现不佳，经济复苏没有得到数据验证；海外，美国经济持续韧性，北向资金大幅净流出。截至月末，上证综指较上月下跌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5.2%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，申万一级行业全线下跌，其中，建筑装饰、商贸零售、电力设备等行业跌幅居前。</w:t>
      </w:r>
    </w:p>
    <w:p w:rsidR="00425E50" w:rsidRDefault="004D4451" w:rsidP="001522AD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1522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股市情绪不佳，即使证监会出台一揽子刺激政策，</w:t>
      </w:r>
      <w:r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</w:t>
      </w:r>
      <w:r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股</w:t>
      </w:r>
      <w:r w:rsidR="001522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仍低位震荡</w:t>
      </w:r>
      <w:r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1522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基本面上，</w:t>
      </w:r>
      <w:r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虽然国内经济向好得到数据验证，但复苏势头较弱；北向资金仍在净流出。海外，美国经济韧性、通胀复燃，美联储态度偏鹰，</w:t>
      </w:r>
      <w:r w:rsidR="001522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美债利率攀升，致使</w:t>
      </w:r>
      <w:r w:rsidR="001522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全球风险资产整体表现不佳</w:t>
      </w:r>
      <w:r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。截至</w:t>
      </w:r>
      <w:r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</w:t>
      </w:r>
      <w:r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月末，</w:t>
      </w:r>
      <w:bookmarkStart w:id="0" w:name="_GoBack"/>
      <w:bookmarkEnd w:id="0"/>
      <w:r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上证综指录得</w:t>
      </w:r>
      <w:r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3110</w:t>
      </w:r>
      <w:r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点，较</w:t>
      </w:r>
      <w:r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</w:t>
      </w:r>
      <w:r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月末小幅变动</w:t>
      </w:r>
      <w:r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-0.3%</w:t>
      </w:r>
      <w:r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，各行业涨跌互现。</w:t>
      </w:r>
    </w:p>
    <w:p w:rsidR="00443D71" w:rsidRDefault="004D4451" w:rsidP="00A0714B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 w:rsidRPr="004D4451">
        <w:rPr>
          <w:noProof/>
        </w:rPr>
        <w:drawing>
          <wp:inline distT="0" distB="0" distL="0" distR="0">
            <wp:extent cx="5274310" cy="2647069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158" w:rsidRPr="00A21158" w:rsidRDefault="00A21158" w:rsidP="00A21158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360"/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</w:pPr>
      <w:r w:rsidRPr="00A21158"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  <w:t>数据来源</w:t>
      </w:r>
      <w:r w:rsidRPr="00A21158">
        <w:rPr>
          <w:rFonts w:ascii="Times New Roman" w:eastAsia="方正仿宋_GBK" w:hAnsi="Times New Roman" w:hint="eastAsia"/>
          <w:color w:val="333333"/>
          <w:sz w:val="18"/>
          <w:szCs w:val="18"/>
          <w:shd w:val="clear" w:color="auto" w:fill="FFFFFF"/>
        </w:rPr>
        <w:t>：</w:t>
      </w:r>
      <w:r w:rsidRPr="00A21158">
        <w:rPr>
          <w:rFonts w:ascii="Times New Roman" w:eastAsia="方正仿宋_GBK" w:hAnsi="Times New Roman" w:hint="eastAsia"/>
          <w:color w:val="333333"/>
          <w:sz w:val="18"/>
          <w:szCs w:val="18"/>
          <w:shd w:val="clear" w:color="auto" w:fill="FFFFFF"/>
        </w:rPr>
        <w:t>W</w:t>
      </w:r>
      <w:r w:rsidRPr="00A21158"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  <w:t>ind</w:t>
      </w:r>
      <w:r w:rsidRPr="00A21158">
        <w:rPr>
          <w:rFonts w:ascii="Times New Roman" w:eastAsia="方正仿宋_GBK" w:hAnsi="Times New Roman" w:hint="eastAsia"/>
          <w:color w:val="333333"/>
          <w:sz w:val="18"/>
          <w:szCs w:val="18"/>
          <w:shd w:val="clear" w:color="auto" w:fill="FFFFFF"/>
        </w:rPr>
        <w:t>，</w:t>
      </w:r>
      <w:r w:rsidRPr="00A21158"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  <w:t>渝农商理财</w:t>
      </w:r>
    </w:p>
    <w:p w:rsidR="00F9262E" w:rsidRPr="00A21158" w:rsidRDefault="00F9262E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四、国内债券市场</w:t>
      </w:r>
    </w:p>
    <w:p w:rsidR="001B4A9A" w:rsidRDefault="006E6483" w:rsidP="004852D6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月，债市利率</w:t>
      </w:r>
      <w:r w:rsidR="002E531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呈先下后上的震荡态势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。中上旬期间，政治局会议尚未靴子落地，市场对政策工具信心不足，利率有所下行；下旬召开的政治局会议超</w:t>
      </w:r>
      <w:r w:rsidR="002E531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出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预期</w:t>
      </w:r>
      <w:r w:rsidR="002E531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，利率又快速走高，截至月末与月初基本持平。</w:t>
      </w:r>
    </w:p>
    <w:p w:rsidR="002E5316" w:rsidRDefault="002E5316" w:rsidP="004852D6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债市利率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再度下行，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主因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前期政策落地进度较缓慢，经济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底部尚未得到数据确认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15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日，央行超预期降息，距离上次降息仅过去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个月，推动利率加速回落。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降息后，货币政策一定程度利多出尽，利率有所回调。</w:t>
      </w:r>
    </w:p>
    <w:p w:rsidR="004D4451" w:rsidRDefault="002E5316" w:rsidP="00F37C19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基本面和资金面推动债市利率快速</w:t>
      </w:r>
      <w:r w:rsidR="00F37C1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上行。伴随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稳增长加速落实，一线城市陆续宣布认房不认贷，一揽子化债方案落地，叠加经济金融数据向好，</w:t>
      </w:r>
      <w:r w:rsidR="00F37C1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经济底被数据确认，市场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预期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彻底</w:t>
      </w:r>
      <w:r w:rsidR="00F37C1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改善。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资金方面，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月降息并未带动资金利率下行，相反央行收紧资金面，资金利率大幅背离政策利率、持续上行。</w:t>
      </w:r>
    </w:p>
    <w:p w:rsidR="00F37C19" w:rsidRDefault="00F37C19" w:rsidP="00F37C19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F37C19" w:rsidRDefault="00F37C19" w:rsidP="00F37C19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 w:rsidRPr="00F37C19">
        <w:rPr>
          <w:rFonts w:hint="eastAsia"/>
          <w:noProof/>
        </w:rPr>
        <w:lastRenderedPageBreak/>
        <w:drawing>
          <wp:inline distT="0" distB="0" distL="0" distR="0">
            <wp:extent cx="4846320" cy="25298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0DA" w:rsidRPr="00A21158" w:rsidRDefault="00AD50DA" w:rsidP="00AD50DA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360"/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</w:pPr>
      <w:r w:rsidRPr="00A21158"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  <w:t>数据来源</w:t>
      </w:r>
      <w:r w:rsidRPr="00A21158">
        <w:rPr>
          <w:rFonts w:ascii="Times New Roman" w:eastAsia="方正仿宋_GBK" w:hAnsi="Times New Roman" w:hint="eastAsia"/>
          <w:color w:val="333333"/>
          <w:sz w:val="18"/>
          <w:szCs w:val="18"/>
          <w:shd w:val="clear" w:color="auto" w:fill="FFFFFF"/>
        </w:rPr>
        <w:t>：</w:t>
      </w:r>
      <w:r w:rsidRPr="00A21158">
        <w:rPr>
          <w:rFonts w:ascii="Times New Roman" w:eastAsia="方正仿宋_GBK" w:hAnsi="Times New Roman" w:hint="eastAsia"/>
          <w:color w:val="333333"/>
          <w:sz w:val="18"/>
          <w:szCs w:val="18"/>
          <w:shd w:val="clear" w:color="auto" w:fill="FFFFFF"/>
        </w:rPr>
        <w:t>W</w:t>
      </w:r>
      <w:r w:rsidRPr="00A21158"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  <w:t>ind</w:t>
      </w:r>
      <w:r w:rsidRPr="00A21158">
        <w:rPr>
          <w:rFonts w:ascii="Times New Roman" w:eastAsia="方正仿宋_GBK" w:hAnsi="Times New Roman" w:hint="eastAsia"/>
          <w:color w:val="333333"/>
          <w:sz w:val="18"/>
          <w:szCs w:val="18"/>
          <w:shd w:val="clear" w:color="auto" w:fill="FFFFFF"/>
        </w:rPr>
        <w:t>，</w:t>
      </w:r>
      <w:r w:rsidRPr="00A21158"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  <w:t>渝农商理财</w:t>
      </w:r>
    </w:p>
    <w:p w:rsidR="003B2E77" w:rsidRDefault="003B2E77">
      <w:pPr>
        <w:spacing w:line="520" w:lineRule="exact"/>
        <w:rPr>
          <w:rFonts w:ascii="方正黑体_GBK" w:eastAsia="方正黑体_GBK" w:hAnsi="方正黑体_GBK" w:cs="方正黑体_GBK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</w:p>
    <w:p w:rsidR="00BF482B" w:rsidRDefault="00B67A63">
      <w:pPr>
        <w:spacing w:line="520" w:lineRule="exact"/>
        <w:rPr>
          <w:rFonts w:ascii="方正黑体_GBK" w:eastAsia="方正黑体_GBK" w:hAnsi="方正黑体_GBK" w:cs="方正黑体_GBK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免责声明：</w:t>
      </w:r>
    </w:p>
    <w:p w:rsidR="00BF482B" w:rsidRDefault="00B67A63">
      <w:pPr>
        <w:ind w:firstLineChars="200" w:firstLine="480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本投资报告</w:t>
      </w:r>
      <w:r>
        <w:rPr>
          <w:rFonts w:ascii="Times New Roman" w:eastAsia="方正仿宋_GBK" w:hAnsi="Times New Roman" w:cs="Times New Roman" w:hint="eastAsia"/>
          <w:color w:val="333333"/>
          <w:sz w:val="24"/>
          <w:szCs w:val="24"/>
          <w:shd w:val="clear" w:color="auto" w:fill="FFFFFF"/>
        </w:rPr>
        <w:t>的信息来源于公开资料</w:t>
      </w:r>
      <w:r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，仅供投资者参考，不构成任何投资建议或承诺。</w:t>
      </w:r>
    </w:p>
    <w:sectPr w:rsidR="00BF482B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366" w:rsidRDefault="007B3366">
      <w:r>
        <w:separator/>
      </w:r>
    </w:p>
  </w:endnote>
  <w:endnote w:type="continuationSeparator" w:id="0">
    <w:p w:rsidR="007B3366" w:rsidRDefault="007B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82B" w:rsidRDefault="007B336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BF482B" w:rsidRDefault="00B67A63">
                <w:pPr>
                  <w:pStyle w:val="a4"/>
                  <w:rPr>
                    <w:sz w:val="24"/>
                    <w:szCs w:val="36"/>
                  </w:rPr>
                </w:pPr>
                <w:r>
                  <w:rPr>
                    <w:rFonts w:hint="eastAsia"/>
                    <w:sz w:val="24"/>
                    <w:szCs w:val="36"/>
                  </w:rPr>
                  <w:fldChar w:fldCharType="begin"/>
                </w:r>
                <w:r>
                  <w:rPr>
                    <w:rFonts w:hint="eastAsia"/>
                    <w:sz w:val="24"/>
                    <w:szCs w:val="36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36"/>
                  </w:rPr>
                  <w:fldChar w:fldCharType="separate"/>
                </w:r>
                <w:r w:rsidR="001522AD">
                  <w:rPr>
                    <w:noProof/>
                    <w:sz w:val="24"/>
                    <w:szCs w:val="36"/>
                  </w:rPr>
                  <w:t>3</w:t>
                </w:r>
                <w:r>
                  <w:rPr>
                    <w:rFonts w:hint="eastAsia"/>
                    <w:sz w:val="24"/>
                    <w:szCs w:val="36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366" w:rsidRDefault="007B3366">
      <w:r>
        <w:separator/>
      </w:r>
    </w:p>
  </w:footnote>
  <w:footnote w:type="continuationSeparator" w:id="0">
    <w:p w:rsidR="007B3366" w:rsidRDefault="007B3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82B" w:rsidRDefault="007B3366">
    <w:pPr>
      <w:pStyle w:val="a5"/>
    </w:pPr>
    <w:r>
      <w:pict>
        <v:line id="直接连接符 5" o:spid="_x0000_s2050" style="position:absolute;left:0;text-align:left;z-index:251666432;mso-width-relative:page;mso-height-relative:page" from="-42.4pt,9.85pt" to="461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" strokeweight=".25pt"/>
      </w:pict>
    </w:r>
    <w:r w:rsidR="00B67A63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-958850</wp:posOffset>
          </wp:positionH>
          <wp:positionV relativeFrom="paragraph">
            <wp:posOffset>-382905</wp:posOffset>
          </wp:positionV>
          <wp:extent cx="1458595" cy="446405"/>
          <wp:effectExtent l="0" t="0" r="8255" b="10795"/>
          <wp:wrapNone/>
          <wp:docPr id="4" name="图片 2" descr="D:\lyk\10-内部检查岗杂事\2019年\3.理财子公司\图标\微信图片_2020060117502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D:\lyk\10-内部检查岗杂事\2019年\3.理财子公司\图标\微信图片_202006011750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88" t="32731" r="18795" b="38434"/>
                  <a:stretch>
                    <a:fillRect/>
                  </a:stretch>
                </pic:blipFill>
                <pic:spPr>
                  <a:xfrm>
                    <a:off x="0" y="0"/>
                    <a:ext cx="145859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68E87"/>
    <w:multiLevelType w:val="singleLevel"/>
    <w:tmpl w:val="07268E8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600A"/>
    <w:rsid w:val="00005458"/>
    <w:rsid w:val="000076EA"/>
    <w:rsid w:val="00007E1B"/>
    <w:rsid w:val="00027F04"/>
    <w:rsid w:val="00030949"/>
    <w:rsid w:val="00030D02"/>
    <w:rsid w:val="00034B7D"/>
    <w:rsid w:val="00044E6E"/>
    <w:rsid w:val="000511E3"/>
    <w:rsid w:val="000618A0"/>
    <w:rsid w:val="00066C01"/>
    <w:rsid w:val="0008293D"/>
    <w:rsid w:val="000A550E"/>
    <w:rsid w:val="000B6C42"/>
    <w:rsid w:val="000C7324"/>
    <w:rsid w:val="000C7371"/>
    <w:rsid w:val="000E35F9"/>
    <w:rsid w:val="000F3CE2"/>
    <w:rsid w:val="000F7A30"/>
    <w:rsid w:val="001004E5"/>
    <w:rsid w:val="00100CDF"/>
    <w:rsid w:val="0010349C"/>
    <w:rsid w:val="001305E2"/>
    <w:rsid w:val="001360A9"/>
    <w:rsid w:val="001522AD"/>
    <w:rsid w:val="001545B1"/>
    <w:rsid w:val="0016312D"/>
    <w:rsid w:val="00164BF9"/>
    <w:rsid w:val="0017209B"/>
    <w:rsid w:val="00190C30"/>
    <w:rsid w:val="00191D84"/>
    <w:rsid w:val="001B4A9A"/>
    <w:rsid w:val="001B76F5"/>
    <w:rsid w:val="001C0ACD"/>
    <w:rsid w:val="001C1A50"/>
    <w:rsid w:val="001C4EEE"/>
    <w:rsid w:val="001D5524"/>
    <w:rsid w:val="001E1979"/>
    <w:rsid w:val="001F0C86"/>
    <w:rsid w:val="001F3651"/>
    <w:rsid w:val="00210C16"/>
    <w:rsid w:val="00226358"/>
    <w:rsid w:val="00244466"/>
    <w:rsid w:val="002500E2"/>
    <w:rsid w:val="00273DB3"/>
    <w:rsid w:val="002913B8"/>
    <w:rsid w:val="002A2DB0"/>
    <w:rsid w:val="002B2BE0"/>
    <w:rsid w:val="002B3FE4"/>
    <w:rsid w:val="002B40CC"/>
    <w:rsid w:val="002C12F5"/>
    <w:rsid w:val="002E5316"/>
    <w:rsid w:val="002F2EC1"/>
    <w:rsid w:val="003118B4"/>
    <w:rsid w:val="00315D8C"/>
    <w:rsid w:val="00317BFA"/>
    <w:rsid w:val="00330769"/>
    <w:rsid w:val="00331E7E"/>
    <w:rsid w:val="003540A2"/>
    <w:rsid w:val="003566C3"/>
    <w:rsid w:val="00386A5D"/>
    <w:rsid w:val="00394162"/>
    <w:rsid w:val="003965C5"/>
    <w:rsid w:val="003A77F5"/>
    <w:rsid w:val="003B1F27"/>
    <w:rsid w:val="003B2696"/>
    <w:rsid w:val="003B2BB2"/>
    <w:rsid w:val="003B2E77"/>
    <w:rsid w:val="003B7645"/>
    <w:rsid w:val="003C040C"/>
    <w:rsid w:val="003D05B6"/>
    <w:rsid w:val="003D3DDF"/>
    <w:rsid w:val="003D599A"/>
    <w:rsid w:val="003E1407"/>
    <w:rsid w:val="003F67DD"/>
    <w:rsid w:val="003F7FC8"/>
    <w:rsid w:val="00402304"/>
    <w:rsid w:val="004077F7"/>
    <w:rsid w:val="00411D2A"/>
    <w:rsid w:val="00412231"/>
    <w:rsid w:val="004144DB"/>
    <w:rsid w:val="00425E50"/>
    <w:rsid w:val="004348CA"/>
    <w:rsid w:val="00443D71"/>
    <w:rsid w:val="00450CAF"/>
    <w:rsid w:val="00454838"/>
    <w:rsid w:val="004553BF"/>
    <w:rsid w:val="004637F7"/>
    <w:rsid w:val="00464C4C"/>
    <w:rsid w:val="00472C14"/>
    <w:rsid w:val="00477BAF"/>
    <w:rsid w:val="00477E32"/>
    <w:rsid w:val="004852D6"/>
    <w:rsid w:val="00486604"/>
    <w:rsid w:val="004877B6"/>
    <w:rsid w:val="00490006"/>
    <w:rsid w:val="00490424"/>
    <w:rsid w:val="004B65ED"/>
    <w:rsid w:val="004D1F71"/>
    <w:rsid w:val="004D312F"/>
    <w:rsid w:val="004D4451"/>
    <w:rsid w:val="004D4DC9"/>
    <w:rsid w:val="004E5CCF"/>
    <w:rsid w:val="004F1552"/>
    <w:rsid w:val="004F23BC"/>
    <w:rsid w:val="004F3401"/>
    <w:rsid w:val="005022E9"/>
    <w:rsid w:val="005141B1"/>
    <w:rsid w:val="005422FD"/>
    <w:rsid w:val="00554052"/>
    <w:rsid w:val="00574633"/>
    <w:rsid w:val="00585BB9"/>
    <w:rsid w:val="00592FBF"/>
    <w:rsid w:val="0059382F"/>
    <w:rsid w:val="005A1B9F"/>
    <w:rsid w:val="005A7B7B"/>
    <w:rsid w:val="005B070C"/>
    <w:rsid w:val="005B3322"/>
    <w:rsid w:val="005B608C"/>
    <w:rsid w:val="005C778A"/>
    <w:rsid w:val="005D078B"/>
    <w:rsid w:val="005D6F32"/>
    <w:rsid w:val="005E023C"/>
    <w:rsid w:val="006003C2"/>
    <w:rsid w:val="00601DD4"/>
    <w:rsid w:val="00613965"/>
    <w:rsid w:val="006166C6"/>
    <w:rsid w:val="006166F4"/>
    <w:rsid w:val="0062220B"/>
    <w:rsid w:val="00623176"/>
    <w:rsid w:val="00632CAE"/>
    <w:rsid w:val="00637B71"/>
    <w:rsid w:val="006511BD"/>
    <w:rsid w:val="006602E8"/>
    <w:rsid w:val="0066774F"/>
    <w:rsid w:val="006809DF"/>
    <w:rsid w:val="00682EA7"/>
    <w:rsid w:val="00686110"/>
    <w:rsid w:val="00695C89"/>
    <w:rsid w:val="006A0867"/>
    <w:rsid w:val="006B2F55"/>
    <w:rsid w:val="006E4350"/>
    <w:rsid w:val="006E6483"/>
    <w:rsid w:val="006E6CC7"/>
    <w:rsid w:val="00701EAE"/>
    <w:rsid w:val="00712743"/>
    <w:rsid w:val="00723967"/>
    <w:rsid w:val="00727BAB"/>
    <w:rsid w:val="00734158"/>
    <w:rsid w:val="00736560"/>
    <w:rsid w:val="00742A53"/>
    <w:rsid w:val="007447E9"/>
    <w:rsid w:val="007542CF"/>
    <w:rsid w:val="007678E1"/>
    <w:rsid w:val="00774999"/>
    <w:rsid w:val="007763EE"/>
    <w:rsid w:val="007808C5"/>
    <w:rsid w:val="0078555F"/>
    <w:rsid w:val="00786135"/>
    <w:rsid w:val="00786730"/>
    <w:rsid w:val="00787C21"/>
    <w:rsid w:val="007A4AE4"/>
    <w:rsid w:val="007A7282"/>
    <w:rsid w:val="007B3366"/>
    <w:rsid w:val="007B6BCC"/>
    <w:rsid w:val="007B7098"/>
    <w:rsid w:val="007C5D55"/>
    <w:rsid w:val="007D5EF2"/>
    <w:rsid w:val="007E5C2C"/>
    <w:rsid w:val="0080777B"/>
    <w:rsid w:val="00810EB7"/>
    <w:rsid w:val="00816F42"/>
    <w:rsid w:val="0082101D"/>
    <w:rsid w:val="00827E7D"/>
    <w:rsid w:val="008319E1"/>
    <w:rsid w:val="00831DA5"/>
    <w:rsid w:val="008334C3"/>
    <w:rsid w:val="008472B2"/>
    <w:rsid w:val="0085342F"/>
    <w:rsid w:val="00866C17"/>
    <w:rsid w:val="00880120"/>
    <w:rsid w:val="0089066F"/>
    <w:rsid w:val="0089095F"/>
    <w:rsid w:val="008A2B8C"/>
    <w:rsid w:val="008B160A"/>
    <w:rsid w:val="008B1E65"/>
    <w:rsid w:val="008D4EC4"/>
    <w:rsid w:val="008E21D6"/>
    <w:rsid w:val="008E7088"/>
    <w:rsid w:val="008F1E9E"/>
    <w:rsid w:val="009032BB"/>
    <w:rsid w:val="00905E71"/>
    <w:rsid w:val="0091004E"/>
    <w:rsid w:val="00912242"/>
    <w:rsid w:val="00915AA2"/>
    <w:rsid w:val="00922A2C"/>
    <w:rsid w:val="00927326"/>
    <w:rsid w:val="00935276"/>
    <w:rsid w:val="009443EB"/>
    <w:rsid w:val="00950685"/>
    <w:rsid w:val="00950D27"/>
    <w:rsid w:val="0098084A"/>
    <w:rsid w:val="009924DB"/>
    <w:rsid w:val="009A4391"/>
    <w:rsid w:val="009B2E15"/>
    <w:rsid w:val="009B37AA"/>
    <w:rsid w:val="009C5CA3"/>
    <w:rsid w:val="009C639B"/>
    <w:rsid w:val="009C7F7F"/>
    <w:rsid w:val="009D6315"/>
    <w:rsid w:val="009D6F35"/>
    <w:rsid w:val="009E316A"/>
    <w:rsid w:val="009F2A98"/>
    <w:rsid w:val="009F58E6"/>
    <w:rsid w:val="00A002FF"/>
    <w:rsid w:val="00A00EC9"/>
    <w:rsid w:val="00A02691"/>
    <w:rsid w:val="00A04B36"/>
    <w:rsid w:val="00A05349"/>
    <w:rsid w:val="00A0714B"/>
    <w:rsid w:val="00A07FE3"/>
    <w:rsid w:val="00A13A0A"/>
    <w:rsid w:val="00A168F8"/>
    <w:rsid w:val="00A17FB9"/>
    <w:rsid w:val="00A21158"/>
    <w:rsid w:val="00A41AC6"/>
    <w:rsid w:val="00A4352E"/>
    <w:rsid w:val="00A50FE6"/>
    <w:rsid w:val="00A54E88"/>
    <w:rsid w:val="00A64A12"/>
    <w:rsid w:val="00A72BF1"/>
    <w:rsid w:val="00A75983"/>
    <w:rsid w:val="00A86830"/>
    <w:rsid w:val="00A915A0"/>
    <w:rsid w:val="00AB0699"/>
    <w:rsid w:val="00AC4272"/>
    <w:rsid w:val="00AD50DA"/>
    <w:rsid w:val="00AD7A66"/>
    <w:rsid w:val="00AF042B"/>
    <w:rsid w:val="00B02065"/>
    <w:rsid w:val="00B022D3"/>
    <w:rsid w:val="00B15A20"/>
    <w:rsid w:val="00B1659E"/>
    <w:rsid w:val="00B24BA9"/>
    <w:rsid w:val="00B329F6"/>
    <w:rsid w:val="00B32A4E"/>
    <w:rsid w:val="00B553DC"/>
    <w:rsid w:val="00B67A63"/>
    <w:rsid w:val="00B71729"/>
    <w:rsid w:val="00B8041A"/>
    <w:rsid w:val="00B8348C"/>
    <w:rsid w:val="00B83DC3"/>
    <w:rsid w:val="00B8597C"/>
    <w:rsid w:val="00B8702C"/>
    <w:rsid w:val="00B90779"/>
    <w:rsid w:val="00B94724"/>
    <w:rsid w:val="00BB013C"/>
    <w:rsid w:val="00BB7500"/>
    <w:rsid w:val="00BC1B29"/>
    <w:rsid w:val="00BC5442"/>
    <w:rsid w:val="00BD6792"/>
    <w:rsid w:val="00BE1894"/>
    <w:rsid w:val="00BE4CF8"/>
    <w:rsid w:val="00BF482B"/>
    <w:rsid w:val="00C039FF"/>
    <w:rsid w:val="00C05CB0"/>
    <w:rsid w:val="00C15C86"/>
    <w:rsid w:val="00C21642"/>
    <w:rsid w:val="00C225B5"/>
    <w:rsid w:val="00C326CC"/>
    <w:rsid w:val="00C55FE3"/>
    <w:rsid w:val="00C56292"/>
    <w:rsid w:val="00C56FF8"/>
    <w:rsid w:val="00C649EE"/>
    <w:rsid w:val="00C66A2D"/>
    <w:rsid w:val="00C817A8"/>
    <w:rsid w:val="00CA0477"/>
    <w:rsid w:val="00CB44D7"/>
    <w:rsid w:val="00CB7F39"/>
    <w:rsid w:val="00CC108F"/>
    <w:rsid w:val="00CC4420"/>
    <w:rsid w:val="00CC5992"/>
    <w:rsid w:val="00CC7240"/>
    <w:rsid w:val="00CC7CA9"/>
    <w:rsid w:val="00CD4D36"/>
    <w:rsid w:val="00CE1548"/>
    <w:rsid w:val="00CE2A14"/>
    <w:rsid w:val="00CE2F2E"/>
    <w:rsid w:val="00CF1A45"/>
    <w:rsid w:val="00D103E6"/>
    <w:rsid w:val="00D11D65"/>
    <w:rsid w:val="00D142C1"/>
    <w:rsid w:val="00D1780C"/>
    <w:rsid w:val="00D31BE8"/>
    <w:rsid w:val="00D346AB"/>
    <w:rsid w:val="00D372D4"/>
    <w:rsid w:val="00D401FA"/>
    <w:rsid w:val="00D47596"/>
    <w:rsid w:val="00D53417"/>
    <w:rsid w:val="00D57763"/>
    <w:rsid w:val="00D70524"/>
    <w:rsid w:val="00D70FF8"/>
    <w:rsid w:val="00D71235"/>
    <w:rsid w:val="00D77CC2"/>
    <w:rsid w:val="00D81096"/>
    <w:rsid w:val="00D84A29"/>
    <w:rsid w:val="00D94801"/>
    <w:rsid w:val="00DB2FCA"/>
    <w:rsid w:val="00DC55A9"/>
    <w:rsid w:val="00DC5E71"/>
    <w:rsid w:val="00DD572B"/>
    <w:rsid w:val="00DE006B"/>
    <w:rsid w:val="00DE098F"/>
    <w:rsid w:val="00DE2C57"/>
    <w:rsid w:val="00DE2C5D"/>
    <w:rsid w:val="00DE3F2A"/>
    <w:rsid w:val="00DF4F3F"/>
    <w:rsid w:val="00E13FF7"/>
    <w:rsid w:val="00E17049"/>
    <w:rsid w:val="00E23037"/>
    <w:rsid w:val="00E44432"/>
    <w:rsid w:val="00E47624"/>
    <w:rsid w:val="00E56C19"/>
    <w:rsid w:val="00E61896"/>
    <w:rsid w:val="00E62D36"/>
    <w:rsid w:val="00E66526"/>
    <w:rsid w:val="00E67DD3"/>
    <w:rsid w:val="00E70907"/>
    <w:rsid w:val="00E75A5D"/>
    <w:rsid w:val="00E8138B"/>
    <w:rsid w:val="00E83D74"/>
    <w:rsid w:val="00E84C95"/>
    <w:rsid w:val="00E90F5D"/>
    <w:rsid w:val="00E97FE3"/>
    <w:rsid w:val="00EA0C12"/>
    <w:rsid w:val="00EA1F29"/>
    <w:rsid w:val="00EA2BAB"/>
    <w:rsid w:val="00EA6396"/>
    <w:rsid w:val="00EA7A79"/>
    <w:rsid w:val="00EB7A58"/>
    <w:rsid w:val="00EC2373"/>
    <w:rsid w:val="00EC57A6"/>
    <w:rsid w:val="00ED5C1F"/>
    <w:rsid w:val="00EE5C25"/>
    <w:rsid w:val="00EF020A"/>
    <w:rsid w:val="00F048E6"/>
    <w:rsid w:val="00F16D34"/>
    <w:rsid w:val="00F35846"/>
    <w:rsid w:val="00F37C19"/>
    <w:rsid w:val="00F4600A"/>
    <w:rsid w:val="00F62454"/>
    <w:rsid w:val="00F638E0"/>
    <w:rsid w:val="00F646BF"/>
    <w:rsid w:val="00F70F63"/>
    <w:rsid w:val="00F711B1"/>
    <w:rsid w:val="00F72D3E"/>
    <w:rsid w:val="00F77200"/>
    <w:rsid w:val="00F830BA"/>
    <w:rsid w:val="00F84127"/>
    <w:rsid w:val="00F9262E"/>
    <w:rsid w:val="00F97300"/>
    <w:rsid w:val="00FA682A"/>
    <w:rsid w:val="00FA694D"/>
    <w:rsid w:val="00FB654F"/>
    <w:rsid w:val="00FD3577"/>
    <w:rsid w:val="00FE3005"/>
    <w:rsid w:val="013A2ABC"/>
    <w:rsid w:val="0427554A"/>
    <w:rsid w:val="055A30E2"/>
    <w:rsid w:val="061C5EE7"/>
    <w:rsid w:val="06B3169B"/>
    <w:rsid w:val="071A1BA5"/>
    <w:rsid w:val="096E13B8"/>
    <w:rsid w:val="0A8737BC"/>
    <w:rsid w:val="0A896F02"/>
    <w:rsid w:val="0AD7311D"/>
    <w:rsid w:val="13751FC1"/>
    <w:rsid w:val="13CB3277"/>
    <w:rsid w:val="14DB4867"/>
    <w:rsid w:val="15115D81"/>
    <w:rsid w:val="158F5E77"/>
    <w:rsid w:val="15B30313"/>
    <w:rsid w:val="171B38FD"/>
    <w:rsid w:val="194C27A2"/>
    <w:rsid w:val="1A526A19"/>
    <w:rsid w:val="1AF74939"/>
    <w:rsid w:val="1F8E58A4"/>
    <w:rsid w:val="2A584C16"/>
    <w:rsid w:val="2BAA76FE"/>
    <w:rsid w:val="2BCA2ED9"/>
    <w:rsid w:val="2DB32CFE"/>
    <w:rsid w:val="37177D02"/>
    <w:rsid w:val="3BC22075"/>
    <w:rsid w:val="3E83737C"/>
    <w:rsid w:val="430F50E1"/>
    <w:rsid w:val="474D56AA"/>
    <w:rsid w:val="49621379"/>
    <w:rsid w:val="4A272735"/>
    <w:rsid w:val="4AF14C13"/>
    <w:rsid w:val="4B0563C4"/>
    <w:rsid w:val="4D401C2B"/>
    <w:rsid w:val="522239AF"/>
    <w:rsid w:val="52CC3B38"/>
    <w:rsid w:val="538C401F"/>
    <w:rsid w:val="678A7014"/>
    <w:rsid w:val="6ADD6AAA"/>
    <w:rsid w:val="6F3C6E0F"/>
    <w:rsid w:val="71346F5D"/>
    <w:rsid w:val="74BB20B7"/>
    <w:rsid w:val="757555B7"/>
    <w:rsid w:val="778B1F46"/>
    <w:rsid w:val="77A36642"/>
    <w:rsid w:val="79276A5A"/>
    <w:rsid w:val="7A3301F3"/>
    <w:rsid w:val="7B66372C"/>
    <w:rsid w:val="7E160E8E"/>
    <w:rsid w:val="7F19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5:docId w15:val="{0D021B47-946D-4FBE-AF2F-845DAE95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styleId="a8">
    <w:name w:val="Date"/>
    <w:basedOn w:val="a"/>
    <w:next w:val="a"/>
    <w:link w:val="Char0"/>
    <w:uiPriority w:val="99"/>
    <w:semiHidden/>
    <w:unhideWhenUsed/>
    <w:rsid w:val="00D53417"/>
    <w:pPr>
      <w:ind w:leftChars="2500" w:left="100"/>
    </w:pPr>
  </w:style>
  <w:style w:type="character" w:customStyle="1" w:styleId="Char0">
    <w:name w:val="日期 Char"/>
    <w:basedOn w:val="a0"/>
    <w:link w:val="a8"/>
    <w:uiPriority w:val="99"/>
    <w:semiHidden/>
    <w:rsid w:val="00D5341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5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3529</TotalTime>
  <Pages>6</Pages>
  <Words>303</Words>
  <Characters>1733</Characters>
  <Application>Microsoft Office Word</Application>
  <DocSecurity>0</DocSecurity>
  <Lines>14</Lines>
  <Paragraphs>4</Paragraphs>
  <ScaleCrop>false</ScaleCrop>
  <Company>HP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xb21cn</dc:creator>
  <cp:lastModifiedBy>杨海帆</cp:lastModifiedBy>
  <cp:revision>134</cp:revision>
  <cp:lastPrinted>2023-09-18T08:25:00Z</cp:lastPrinted>
  <dcterms:created xsi:type="dcterms:W3CDTF">2021-02-16T06:43:00Z</dcterms:created>
  <dcterms:modified xsi:type="dcterms:W3CDTF">2023-10-26T06:59:00Z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